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32"/>
          <w:szCs w:val="32"/>
        </w:rPr>
      </w:pPr>
    </w:p>
    <w:p w:rsid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  <w:r w:rsidRPr="009536FB">
        <w:rPr>
          <w:b/>
          <w:sz w:val="32"/>
          <w:szCs w:val="32"/>
        </w:rPr>
        <w:t>UNIVERSIDAD AUTÓNOMA DE CHIRIQUI</w:t>
      </w: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  <w:r w:rsidRPr="009536FB">
        <w:rPr>
          <w:b/>
          <w:sz w:val="32"/>
          <w:szCs w:val="32"/>
        </w:rPr>
        <w:t>FACULTAD DE EDUCACIÓN</w:t>
      </w: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Default="009536FB" w:rsidP="003F6ADD">
      <w:pPr>
        <w:jc w:val="center"/>
        <w:rPr>
          <w:b/>
          <w:sz w:val="32"/>
          <w:szCs w:val="32"/>
        </w:rPr>
      </w:pPr>
      <w:r w:rsidRPr="009536FB">
        <w:rPr>
          <w:b/>
          <w:sz w:val="32"/>
          <w:szCs w:val="32"/>
        </w:rPr>
        <w:t xml:space="preserve">MÓDULO DE ESTUDIO </w:t>
      </w:r>
    </w:p>
    <w:p w:rsidR="009536FB" w:rsidRDefault="009536FB" w:rsidP="003F6ADD">
      <w:pPr>
        <w:jc w:val="center"/>
        <w:rPr>
          <w:b/>
          <w:sz w:val="32"/>
          <w:szCs w:val="32"/>
        </w:rPr>
      </w:pPr>
    </w:p>
    <w:p w:rsidR="009536FB" w:rsidRDefault="009536FB" w:rsidP="003F6ADD">
      <w:pPr>
        <w:jc w:val="center"/>
        <w:rPr>
          <w:b/>
          <w:sz w:val="32"/>
          <w:szCs w:val="32"/>
        </w:rPr>
      </w:pPr>
    </w:p>
    <w:p w:rsidR="009536FB" w:rsidRDefault="009536FB" w:rsidP="003F6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:rsid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Pr="009536FB" w:rsidRDefault="009536FB" w:rsidP="003F6ADD">
      <w:pPr>
        <w:jc w:val="center"/>
        <w:rPr>
          <w:b/>
          <w:sz w:val="32"/>
          <w:szCs w:val="32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9536FB" w:rsidRDefault="009536FB" w:rsidP="003F6ADD">
      <w:pPr>
        <w:jc w:val="center"/>
        <w:rPr>
          <w:b/>
          <w:sz w:val="20"/>
          <w:szCs w:val="20"/>
        </w:rPr>
      </w:pPr>
    </w:p>
    <w:p w:rsidR="00DC4DDF" w:rsidRPr="00474643" w:rsidRDefault="003F6ADD" w:rsidP="003F6ADD">
      <w:pPr>
        <w:jc w:val="center"/>
        <w:rPr>
          <w:b/>
          <w:sz w:val="20"/>
          <w:szCs w:val="20"/>
        </w:rPr>
      </w:pPr>
      <w:r w:rsidRPr="00474643">
        <w:rPr>
          <w:b/>
          <w:sz w:val="20"/>
          <w:szCs w:val="20"/>
        </w:rPr>
        <w:lastRenderedPageBreak/>
        <w:t>Presentación</w:t>
      </w:r>
      <w:bookmarkStart w:id="0" w:name="_GoBack"/>
      <w:bookmarkEnd w:id="0"/>
    </w:p>
    <w:p w:rsidR="003F6ADD" w:rsidRPr="00474643" w:rsidRDefault="003F6ADD" w:rsidP="003F6ADD">
      <w:pPr>
        <w:rPr>
          <w:sz w:val="20"/>
          <w:szCs w:val="20"/>
        </w:rPr>
      </w:pPr>
      <w:r w:rsidRPr="00474643">
        <w:rPr>
          <w:sz w:val="20"/>
          <w:szCs w:val="20"/>
        </w:rPr>
        <w:t>En el marco de la implementación del perfil de ingreso del nuevo docente panameño</w:t>
      </w:r>
      <w:r w:rsidR="009B6DA9" w:rsidRPr="00474643">
        <w:rPr>
          <w:sz w:val="20"/>
          <w:szCs w:val="20"/>
        </w:rPr>
        <w:t>, analizado y propuesto por el Ministerio de E</w:t>
      </w:r>
      <w:r w:rsidRPr="00474643">
        <w:rPr>
          <w:sz w:val="20"/>
          <w:szCs w:val="20"/>
        </w:rPr>
        <w:t>ducación en conjunto con la</w:t>
      </w:r>
      <w:r w:rsidR="009B6DA9" w:rsidRPr="00474643">
        <w:rPr>
          <w:sz w:val="20"/>
          <w:szCs w:val="20"/>
        </w:rPr>
        <w:t xml:space="preserve"> comisión interuniversitaria para la formación inicial del docente</w:t>
      </w:r>
      <w:r w:rsidRPr="00474643">
        <w:rPr>
          <w:sz w:val="20"/>
          <w:szCs w:val="20"/>
        </w:rPr>
        <w:t>, presentamos los contenidos temáticos</w:t>
      </w:r>
      <w:r w:rsidR="00473EA8" w:rsidRPr="00474643">
        <w:rPr>
          <w:sz w:val="20"/>
          <w:szCs w:val="20"/>
        </w:rPr>
        <w:t xml:space="preserve"> de las asignaturas académicas,</w:t>
      </w:r>
      <w:r w:rsidRPr="00474643">
        <w:rPr>
          <w:sz w:val="20"/>
          <w:szCs w:val="20"/>
        </w:rPr>
        <w:t xml:space="preserve"> que han de saber</w:t>
      </w:r>
      <w:r w:rsidR="008B290D" w:rsidRPr="00474643">
        <w:rPr>
          <w:sz w:val="20"/>
          <w:szCs w:val="20"/>
        </w:rPr>
        <w:t xml:space="preserve"> los aspirantes a ingr</w:t>
      </w:r>
      <w:r w:rsidR="009B6DA9" w:rsidRPr="00474643">
        <w:rPr>
          <w:sz w:val="20"/>
          <w:szCs w:val="20"/>
        </w:rPr>
        <w:t xml:space="preserve">esar a nuestra unidad académica, con el propósito de elevar el nivel formativo de los </w:t>
      </w:r>
      <w:r w:rsidR="00473EA8" w:rsidRPr="00474643">
        <w:rPr>
          <w:sz w:val="20"/>
          <w:szCs w:val="20"/>
        </w:rPr>
        <w:t xml:space="preserve">futuros </w:t>
      </w:r>
      <w:r w:rsidR="009B6DA9" w:rsidRPr="00474643">
        <w:rPr>
          <w:sz w:val="20"/>
          <w:szCs w:val="20"/>
        </w:rPr>
        <w:t>docentes y contribuir con la calidad de la educación nacional.</w:t>
      </w:r>
    </w:p>
    <w:p w:rsidR="009B6DA9" w:rsidRPr="00474643" w:rsidRDefault="009B6DA9" w:rsidP="00473EA8">
      <w:pPr>
        <w:spacing w:after="0" w:line="240" w:lineRule="auto"/>
        <w:rPr>
          <w:sz w:val="20"/>
          <w:szCs w:val="20"/>
        </w:rPr>
      </w:pPr>
      <w:r w:rsidRPr="00474643">
        <w:rPr>
          <w:sz w:val="20"/>
          <w:szCs w:val="20"/>
        </w:rPr>
        <w:t>Esperamos que a través de todo el proceso, podam</w:t>
      </w:r>
      <w:r w:rsidR="00473EA8" w:rsidRPr="00474643">
        <w:rPr>
          <w:sz w:val="20"/>
          <w:szCs w:val="20"/>
        </w:rPr>
        <w:t>os coadyuvar con tal fundamental</w:t>
      </w:r>
      <w:r w:rsidRPr="00474643">
        <w:rPr>
          <w:sz w:val="20"/>
          <w:szCs w:val="20"/>
        </w:rPr>
        <w:t xml:space="preserve"> labor.</w:t>
      </w:r>
    </w:p>
    <w:p w:rsidR="009B6DA9" w:rsidRPr="00474643" w:rsidRDefault="009B6DA9" w:rsidP="00473EA8">
      <w:pPr>
        <w:spacing w:after="0" w:line="240" w:lineRule="auto"/>
        <w:rPr>
          <w:sz w:val="20"/>
          <w:szCs w:val="20"/>
        </w:rPr>
      </w:pPr>
      <w:r w:rsidRPr="00474643">
        <w:rPr>
          <w:sz w:val="20"/>
          <w:szCs w:val="20"/>
        </w:rPr>
        <w:t>A continuación los contenidos básicos que serán evaluados en la prueba de conocimientos generales.</w:t>
      </w:r>
    </w:p>
    <w:p w:rsidR="00473EA8" w:rsidRDefault="00473EA8" w:rsidP="00473EA8">
      <w:pPr>
        <w:spacing w:after="0" w:line="240" w:lineRule="auto"/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TEMARIO BÁSICO DE ESPAÑOL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 xml:space="preserve">CONTENIDO 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1 COMUNICACIÓN ORAL Y ESCRITA</w:t>
      </w:r>
    </w:p>
    <w:p w:rsidR="00473EA8" w:rsidRPr="00DF0499" w:rsidRDefault="00473EA8" w:rsidP="00473EA8">
      <w:pPr>
        <w:spacing w:after="0" w:line="240" w:lineRule="auto"/>
        <w:rPr>
          <w:sz w:val="20"/>
          <w:szCs w:val="20"/>
        </w:rPr>
      </w:pPr>
      <w:r w:rsidRPr="00DF0499">
        <w:rPr>
          <w:rFonts w:cstheme="minorHAnsi"/>
          <w:sz w:val="20"/>
          <w:szCs w:val="20"/>
        </w:rPr>
        <w:t>La comunicación</w:t>
      </w:r>
      <w:r w:rsidRPr="00DF0499">
        <w:rPr>
          <w:sz w:val="20"/>
          <w:szCs w:val="20"/>
        </w:rPr>
        <w:t>: elementos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Comunicación escrita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Escritura de: Oraciones Frases, Palabras, Sílabas, Letras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texto como medio de comunicación.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Redacción de cartas.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Párrafo: concepto, estructura.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Ideas central.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Ideas complementarias.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b/>
          <w:sz w:val="18"/>
          <w:szCs w:val="18"/>
        </w:rPr>
        <w:t xml:space="preserve">Signos de puntuación: </w:t>
      </w:r>
      <w:r w:rsidRPr="00DF0499">
        <w:rPr>
          <w:sz w:val="18"/>
          <w:szCs w:val="18"/>
        </w:rPr>
        <w:t>La puntuación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 coma, el punto y coma.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 sílaba: concepto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Sílabas tónicas y átonas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Clases de palabras según el número de sílabas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Acento: prosódico, ortográfico, diacrítico.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sz w:val="18"/>
          <w:szCs w:val="18"/>
        </w:rPr>
        <w:t>Reglas de acentuación. Agudas, graves, esdrújulas y sobre esdrújulas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2 ESTRUCTURA DE LA LENGUA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Estructuras Gramaticales: Conceptos de enunciado y proposición, frase, y oración.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Diferencias entre frase y oración. Enunciado y proposición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Características del enunciado y proposición, frase, y oración.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Elementos de la oración gramatical: sujeto, predicado.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Estructura de la oración: conceptos de: artículo, sustantivo, adjetivo, verbo y pronombre.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artículo: características-, clasificación, formas contractas.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sustantivo: características, clasificación: según su significado, según su estructura, según sus orígenes.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Variaciones morfológicas: número y género.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Adjetivo: características. El adjetivo calificativo: clasificación.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verbo: características. Variaciones morfológicas: persona, número, tiempo y modo.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pronombre -</w:t>
      </w:r>
      <w:r w:rsidRPr="00DF0499">
        <w:rPr>
          <w:sz w:val="18"/>
          <w:szCs w:val="18"/>
        </w:rPr>
        <w:softHyphen/>
        <w:t>‐características y clasificación.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Los conectores: la conjunción y la preposición</w:t>
      </w:r>
    </w:p>
    <w:p w:rsidR="00473EA8" w:rsidRPr="00DF0499" w:rsidRDefault="00473EA8" w:rsidP="00473EA8">
      <w:pPr>
        <w:rPr>
          <w:sz w:val="18"/>
          <w:szCs w:val="18"/>
        </w:rPr>
      </w:pPr>
    </w:p>
    <w:p w:rsidR="00473EA8" w:rsidRPr="00DF0499" w:rsidRDefault="00473EA8" w:rsidP="00473EA8">
      <w:pPr>
        <w:spacing w:after="0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3 COMPRENSIÓN LECTORA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Comprensión lectora en diferentes textos.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Elementos paratextuales (externos del texto).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Estructura del texto. Análisis del título.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Tipo de textos: literarios, no literarios: características.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Elementos intertextuales o internos del texto no literario: ideas principales. Ideas secundarias.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Textos argumentativos: concepto de argumentación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Elementos de la argumentación: tema, participantes, contexto,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Características del texto argumentativo.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Análisis de textos literarios (narrativos)-</w:t>
      </w:r>
      <w:r w:rsidRPr="00DF0499">
        <w:rPr>
          <w:sz w:val="18"/>
          <w:szCs w:val="18"/>
        </w:rPr>
        <w:softHyphen/>
        <w:t>‐-</w:t>
      </w:r>
      <w:r w:rsidRPr="00DF0499">
        <w:rPr>
          <w:sz w:val="18"/>
          <w:szCs w:val="18"/>
        </w:rPr>
        <w:softHyphen/>
        <w:t>‐Estructura del texto narrativo (inicio, nudo y desenlace)-Elementos del texto narrativo.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El diccionario: su uso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4 APRECIACIÓN Y CREACIÓN LITERARIA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Textos literarios: textos narrativos, cuentos, fábulas, leyenda.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Caracterización del texto narrativo.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Elementos que componen los textos narrativos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Textos descriptivos: características.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Clases: etopeya, retrato, autorretrato, topografía.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Bibliografía: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AIZPURÚA OLMOS, FIDELINA, ET AL. Madrigal 4. Editorial Norma S.A., Colombia, 2000.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CARRERA DE VALLEJOS, BERENICE, ET AL. Español 4. Grupo Editorial Norma, S.A., Ministerio de Educación. Panamá, 1997.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LARDONE, LILIA.RODRÍGUEZ, MA. DEL CARMEN, ET AL. El Caballero Negro. Editorial Norma, S.A. 1999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RODRÍGUEZ, MA. DEL CARMEN, ET AL. Lengua y Literatura. Editorial Vicens Vives, S.A. Barcelona. 1998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TEMARIO BÁSICO  DE MATEMÁTICAS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CNTENIDOS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1 ARITMÉTICA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Los números reales 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 xml:space="preserve">Opuesto de un número entero 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Valor absoluto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Relación de orden (&lt;,&gt;,=)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Operaciones básicas en números enteros: la adición, la recta numérica, ley de los signos .distintos.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 xml:space="preserve">La sustracción: 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La multiplicación.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La división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La unidad y sus fracciones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Operaciones con fracciones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Números Decimales: la conversión de  Fracciones a decimales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Decimales finitos o periódicos a fracciones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Operaciones con decimales.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 xml:space="preserve">Regla del redondeo  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Regla de tres directa e inversa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Concepto e Importancia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Uso de concepto del comercio:-Tanto por ciento; comisión, impuesto, interés, descuento.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Manejo adecuado de herramientas tecnológicas:-­‐Calculadora-­‐Computadora-­‐Programas educativos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2 SISTEMA DE MEDIDAS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Medidas de Superficie: concepto de superficie.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Sistema Internacional  de Medidas: El metro cuadrado, múltiplos y submúltiplos. Patrones de medida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Importancia de las medidas de superficie en el cálculo de área.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Medida de un lado del cuadrado relacionado con el área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Fórmulas de áreas de triángulo y cuadriláteros.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Cálculo de área: aplicaciones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Conversiones del SI al sistema inglés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Medidas de Superficie: concepto de superficie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3 GEOMETRÍA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Perímetro o longitud de la circunferencia-­‐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Concepto.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Valor de π.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Fórmula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Área del círculo: concepto y fórmula. Comparación entre la circunferencia y el círculo.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Determinación del área de círculos y de un sector circular.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Los Pitagóricos y sus aportes: El Teorema de Pitágoras.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Triángulo rectángulo: concepto. Representación del triángulo rectángulo y sus elementos.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lastRenderedPageBreak/>
        <w:t>Representación geométrica del Teorema de Pitágoras: aplicación del teorema de Pitágoras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4  ESTADÍSTICA Y PROBABILIDAD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Estadística Investigación. Concepto   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sz w:val="18"/>
          <w:szCs w:val="18"/>
        </w:rPr>
        <w:t>Técnicas de recolección de datos: entrevista, observación, encuesta</w:t>
      </w:r>
      <w:r w:rsidRPr="00DF0499">
        <w:rPr>
          <w:b/>
          <w:sz w:val="18"/>
          <w:szCs w:val="18"/>
        </w:rPr>
        <w:t>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Análisis y organización de datos.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Gráficas: pictogramas, líneas, barras, histogramas, circulares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Probabilidad: noción de evento y probabilidad de un evento.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Aplicación: utilización de la probabilidad como una razón geométrica entre los sucesos posibles y favorables</w:t>
      </w:r>
    </w:p>
    <w:p w:rsidR="00473EA8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5 ALGEBRA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Introducción al algebra.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Expresiones aritméticas con signos de agrupación: circular, corchete o cuadrado, llave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Expresiones aritméticas y algebraicas.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Expresiones algebraicas sencillas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Bibliografía: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BALDOR, Aurelio. Aritmética. Editorial Cultural Venezolana S.A. Caracas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CAMPOS, Yolanda y BARISTAINE. Mi Cuaderno de Matemática 6°. Editorial McGraw Hill México 2000.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ORTEGA, Vielka Cozzarelli de. Taller de Geometría. Panamá, 2000 (PREMEDIA).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>VILLAMARÍN, Gilma R, y otros. Estructuras Matemática 6°.REIANDESLTDA, Santa Fe, Bogotá00.</w:t>
      </w:r>
    </w:p>
    <w:p w:rsidR="00473EA8" w:rsidRPr="00DF0499" w:rsidRDefault="00473EA8" w:rsidP="00473EA8">
      <w:pPr>
        <w:spacing w:after="0" w:line="240" w:lineRule="auto"/>
        <w:rPr>
          <w:rFonts w:cstheme="minorHAnsi"/>
          <w:sz w:val="18"/>
          <w:szCs w:val="18"/>
        </w:rPr>
      </w:pPr>
      <w:r w:rsidRPr="00DF0499">
        <w:rPr>
          <w:rFonts w:cstheme="minorHAnsi"/>
          <w:sz w:val="18"/>
          <w:szCs w:val="18"/>
        </w:rPr>
        <w:t xml:space="preserve">CASTRO. Roberto R y otros. Matemáticas 6°.Serie 2000. Editorial Santillana S.A., México D.F.1998 </w:t>
      </w:r>
    </w:p>
    <w:p w:rsidR="00473EA8" w:rsidRPr="00DF0499" w:rsidRDefault="00473EA8" w:rsidP="00473EA8">
      <w:pPr>
        <w:spacing w:after="0" w:line="240" w:lineRule="auto"/>
        <w:rPr>
          <w:rFonts w:cstheme="minorHAnsi"/>
          <w:b/>
          <w:sz w:val="18"/>
          <w:szCs w:val="18"/>
        </w:rPr>
      </w:pPr>
      <w:r w:rsidRPr="00DF0499">
        <w:rPr>
          <w:rFonts w:cstheme="minorHAnsi"/>
          <w:sz w:val="18"/>
          <w:szCs w:val="18"/>
        </w:rPr>
        <w:t>Cuevas, Félix H.  Matemática para la Escuela primaria. Sexto Grado. Editorial Texmadi, Panamá, 1999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 xml:space="preserve">TEMARIO BASICOS DE CIENCIAS NATURALES 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CONTENIDOS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Bloque 1. Los seres vivos y sus funciones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 célula como parte de la estructura básica de los seres vivos.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Funciones de nutrición y relación en animales y plantas.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Animales invertebrados. Los insectos y la metamorfosis.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 fotosíntesis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Descripción del funcionamiento de la función de nutrición y su interrelación con los distintos aparatos (respiratorio, digestivo, circulatorio y excretor).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Conocimiento de actuaciones básicas de primeros auxilios cuando se produce una lesión relacionada con el aparato locomotor.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Bloque 2. Los seres vivos y su ambiente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1. BASES DE ECOLOGIA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Definición de Ecología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2. FACTORES AMBIENTALES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Factores abióticos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Factores bióticos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3. POBLACION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Concepto de población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Crecimiento poblacional</w:t>
      </w:r>
    </w:p>
    <w:p w:rsidR="00473EA8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4. COMUNIDAD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Estructura de la comunidad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Flujos de energía (cadenas tróficas)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5. ECOSISTEMA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Tipos de ecosistema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lastRenderedPageBreak/>
        <w:t>Flujos de materia y energía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Ciclos biogeoquímicos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Ecosistemas terrestres y acuáticos.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Bloque 3. La materia y la energía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Estudio y clasificación de algunos materiales por sus propiedades fundamentales (masa y volumen) y específicas (dureza, solubilidad, estado de agregación, conductividad térmica, magnetismo, etc.).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Descripción de cambios en el movimiento y en la forma de los cuerpos por  efecto de las fuerzas.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Clasificación de las fuentes de energías renovables y no renovables.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Máquinas simples: polea, plano inclinado, manivela y torno.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Componentes mecánicos y electrónicos de las máquinas.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Los circuitos eléctricos. Identificación de los componentes de un circuito eléctrico (receptor, generador, conductor y elementos de control),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Bloque 4.  La tierra y el espacio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Concepción, componentes y origen del Universo.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Conocimiento astronómico y evolución histórica.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Sistema Solar, cuerpos celestes, características y movimientos.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Movimientos de la Tierra y sus consecuencias.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Movimientos lunares de  la órbita alrededor de la Tierra y  la rotación.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Manifestaciones en la Tierra del movimiento de la Luna.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Fases lunares y eclipses.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Bibliografía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BOADA, MARTÍY VÍCTOR M. TOLEDO. El planeta, nuestro cuerpo. La ecología. El ambientalismo y la crisis de la modernidad, México, FCE –Conacyt, 2003 (La ciencia para todos 102)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CHANCELLOR, D., Planeta Tierra, Madrid, Edipula, 2 007.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GUERRERO, MANUEL, El Agua, 5α. Ed., México, FCE –Conacyt, 2006 (La ciencia para todos 102)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LACUEVA, AURORA, Ciencia y tecnología en la escuela, México, SEP-Alejandría, 2 008.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NELLY DEL PILAR CARRERA COBOS, GUSTAVO DAVID HUESCA GUILLÉN Y OTROS, Ciencias naturales 5°. Segunda Edición, Argentina 28 Centro. México D. F.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Infografía</w:t>
      </w:r>
    </w:p>
    <w:p w:rsidR="00473EA8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tp://issuu.com/sbasica/docs/ab-cn-6-baja2http://americaycarmina.blogspot.com/2012/07/libros-de-texto-2012-2013-primaria.htmlhttp://images.carlossector.multiply.multiplycontent.com/attachment/0/T0b9FQooCxoAAE2iPdw1/ensenanza_ciencias_naturales_primaria.pdf?key=carlossector:journal:82&amp;nmid=524231312http://aulavirtual.inaeba.edu.mx/ejercicios_practicos/paginas/ejercicios_prim_natu.htm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b/>
          <w:sz w:val="18"/>
          <w:szCs w:val="18"/>
        </w:rPr>
        <w:t xml:space="preserve">TEMARIO BÁSICOS DE CIENCIAS SOCIALES 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CONTENIDOS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1 Naturaleza y sociedad en el espacio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El espacio geográfico de Panamá </w:t>
      </w:r>
      <w:r w:rsidRPr="00DF0499">
        <w:rPr>
          <w:sz w:val="18"/>
          <w:szCs w:val="18"/>
        </w:rPr>
        <w:tab/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Características geográficas de la República de Panamá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Posición geográfica, regional y global de Panamá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Coordenadas geográficas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Paralelos, meridianos – Latitud, Longitud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Valoración de la posición geográfica del Istmo de Panamá y los beneficios que brinda para el desarrollo de Panamá.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Forma, superficie, puntos extremos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Límites y fronteras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Aspectos físicos de la República de Panamá: relieve, clima, vegetación, accidentes costeros. Hidrografía: vertiente del pacífico, vertiente del caribe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Tipos de suelo. Minerales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Recursos naturales-renovables-no renovables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División política administrativa de la república de Panamá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Provincias y comarcas. Capitales. Distritos. Corregimientos.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2: DINÁMICA E INTERACCIÓN DEL SER HUMANO CON EL AMBIENTE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Medios de comunicación – Clasificación de los medios de comunicación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Vías de comunicación – Clasificación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Vías terrestres - Vías acuáticas: principales puertos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lastRenderedPageBreak/>
        <w:t>Vías aéreas: principales aeropuertos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El Canal de Panamá – Importancia – Funcionamiento – Ampliación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Actividades económicas de la población panameña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Sector primario: agricultura, ganadería, pesca, minería, silvicultura, caza.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Sector secundario: industria, regiones industriales del país.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Sector terciario: servicios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Panamá como centro de servicio nacional e internacional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Comercio internacional de Panamá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3 Convivencia armónica con el medio natural y social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Los derechos y deberes individuales, sociales y políticos. – Individuales – Sociales – Políticos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Instituciones de la República  de Panamá y organismos internacionales que velan por los derechos y deberes ciudadanos.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Población panameña.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Composición: Grupos étnicos: mestizos, afrodescendientes (afro colonial, anfroantillano (indígenas, chinos, hebreos, hindúes o indostano.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Distribución: grupos de edades y sexo. Movimientos migratorios.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Organización de nuestro país.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Estructura gubernamental: Órgano Ejecutivo - Órgano Legislativo Órgano Judicial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  <w:r w:rsidRPr="00DF0499">
        <w:rPr>
          <w:b/>
          <w:sz w:val="18"/>
          <w:szCs w:val="18"/>
        </w:rPr>
        <w:t>Área 4 Acontecimientos históricos de los pueblos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Historia de la República de Panamá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Períodos de la historia panameña - Prehispánico - Colonial - Unión a Colombia - Republicano Descripción de los acontecimientos históricos que determinaron nuestra separación de España y sus consecuencias en el país. – Causas – Consecuencias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Descripción de los acontecimientos históricos que determinaron nuestra unión y separación de Colombia y sus consecuencias en el país. – Causas Movimientos separatistas – Declaración de la separación  de Colombia.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Descripción de los acontecimientos históricos que determinaron el inicio del período Republicano. Acontecimientos más relevantes: Constitución de 1904 - Sucesos del 9 de enero de 1964 - Golpe militar de 1968 - Tratados Torrijos – Carter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Símbolos patrios – Bandera Nacional – Escudo Nacional – Himno Nacional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Significado y representación de los elementos de los símbolos patrios.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Bibliografía: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ARAÚZ, Reina Torres de. (1980). Panamá Indígena. Centro de Investigaciones Antropológicas. Panamá,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ALMANAQUE MUNDIAL. (2000).Publicación Internacional. Editorial Televisa. México D.F.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AROSEMENA, JUSTO (1960). El Estado Federal de Panamá. Universidad de Panamá.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ASAMBLEA LEGISLATIVA. (1972). Constitución Política de la República de Panamá. Impresora La Nación.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AUTORIDAD NACIONAL DEL AMBIENTE (ANAM) Guía Didáctica Educación Ambiental. Sexta Edición. Panamá 2007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AUTORIDAD NACIONAL DEL AMBIENTE. (1999-2000). Informe Ambiental. Panamá.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CANTO, Susana; Núñez Ana y Otros. (2012). Ciencias Sociales V. Editorial Escolar, S.A. Panamá.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CASTILLERO, Alfredo. Causas y Antecedentes .Del 8 de noviembre de 1821.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CASTILLERO, Ernesto. (1987).Historia de los Símbolos Patrios. Editorial Renovación Panamá,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CASTILLERO, Ernesto (1995). Historia de Panamá. Editora Renovación, Undécima edición, Panamá,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DIRECCIÓN DE ESTADÍSTICA Y CENSO .Compendio de Población. Censos 2000 y 2010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DIRECCIÓN DE ESTADÍSTICAS Y CENSOS. Panamá en Cifra.2000–2010.Cifras Preliminares del Censo de la República, 2010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INSTITUTO GEOGRÁFICO. (2010). Atlas Nacional de Panamá. Nacional Tommy Guardia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INSTITUTO GEOGRÁFICO. (2010). Síntesis Geográfica.2010. Publicación Especial. Nacional Tommy Guardia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INSTITUTO GEOGRÁFICO. (2010). Mapa Político de la República de Panamá. NACIONAL TOMMY GUARDIA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INSTITUTO GEOGRÁFICO. (1992). Manual de Materiales Didácticos para la Enseñanza de la Geografía .Nacional Tommy Guardia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MARRERO, Levi. (1998). La Tierra y sus Recursos. Publicaciones Culturales S.A.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MARAÑÓN, G. Mortimer y otros. (1999).Geografía Universal. Editorial Norma. Colombia.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MINISTERIO DE EDUCACIÓN. (2010). Guía Didáctica de Educación en Población .Quinto Grado. Panamá,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 xml:space="preserve">MINISTERIO DE EDUCACIÓN. (2010).Guía de Educación Ambiental. Quinto grado. Panamá, 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MORILLAS, Roca Ginés. (1987) .Derechos Humanos. Editorial CODECAL. Colombia,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REYES, Geenzier José. Bolívar y el Pensamiento Panameño. Imprenta Lil S.A Costa Rica.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t>QUINQUER, Dolors (2004). Estrategias metodológicas para enseñar y aprender ciencias sociales: interacción, cooperación. Íber 40, pp. 7-22</w:t>
      </w:r>
    </w:p>
    <w:p w:rsidR="00473EA8" w:rsidRPr="00DF0499" w:rsidRDefault="00473EA8" w:rsidP="00473EA8">
      <w:pPr>
        <w:spacing w:after="0" w:line="240" w:lineRule="auto"/>
        <w:rPr>
          <w:sz w:val="18"/>
          <w:szCs w:val="18"/>
        </w:rPr>
      </w:pPr>
      <w:r w:rsidRPr="00DF0499">
        <w:rPr>
          <w:sz w:val="18"/>
          <w:szCs w:val="18"/>
        </w:rPr>
        <w:lastRenderedPageBreak/>
        <w:t>SINCLAIR, Francoise G. Legislación Amerindia de Panamá. Centro de Investigaciones Antropológicas</w:t>
      </w:r>
    </w:p>
    <w:p w:rsidR="00473EA8" w:rsidRPr="00DF0499" w:rsidRDefault="00473EA8" w:rsidP="00473EA8">
      <w:pPr>
        <w:spacing w:after="0" w:line="240" w:lineRule="auto"/>
        <w:rPr>
          <w:b/>
          <w:sz w:val="18"/>
          <w:szCs w:val="18"/>
        </w:rPr>
      </w:pPr>
    </w:p>
    <w:p w:rsidR="00473EA8" w:rsidRDefault="00473EA8" w:rsidP="00473EA8">
      <w:pPr>
        <w:spacing w:after="0" w:line="240" w:lineRule="auto"/>
      </w:pPr>
    </w:p>
    <w:p w:rsidR="008B290D" w:rsidRDefault="00E54E4D" w:rsidP="00473EA8">
      <w:pPr>
        <w:spacing w:after="0" w:line="240" w:lineRule="auto"/>
      </w:pPr>
      <w:r>
        <w:t xml:space="preserve"> </w:t>
      </w:r>
    </w:p>
    <w:p w:rsidR="003F6ADD" w:rsidRDefault="003F6ADD"/>
    <w:sectPr w:rsidR="003F6ADD" w:rsidSect="006D7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6ADD"/>
    <w:rsid w:val="003F6ADD"/>
    <w:rsid w:val="00473EA8"/>
    <w:rsid w:val="00474643"/>
    <w:rsid w:val="006D780A"/>
    <w:rsid w:val="008B290D"/>
    <w:rsid w:val="009536FB"/>
    <w:rsid w:val="009B6DA9"/>
    <w:rsid w:val="00B24BEB"/>
    <w:rsid w:val="00DC4DDF"/>
    <w:rsid w:val="00E5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2243</Words>
  <Characters>12341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quintero</dc:creator>
  <cp:lastModifiedBy>admision</cp:lastModifiedBy>
  <cp:revision>2</cp:revision>
  <dcterms:created xsi:type="dcterms:W3CDTF">2019-05-28T16:40:00Z</dcterms:created>
  <dcterms:modified xsi:type="dcterms:W3CDTF">2019-05-28T16:40:00Z</dcterms:modified>
</cp:coreProperties>
</file>